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Bedford County Archives</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Carol Roberts</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carol.roberts@bedfordcountytn.gov</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735-6916</w:t>
            </w:r>
          </w:p>
          <w:p w:rsidR="00000000" w:rsidDel="00000000" w:rsidP="00000000" w:rsidRDefault="00000000" w:rsidRPr="00000000" w14:paraId="00000015">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bedfordcountytn.gov</w:t>
            </w:r>
            <w:r w:rsidDel="00000000" w:rsidR="00000000" w:rsidRPr="00000000">
              <w:rPr>
                <w:rtl w:val="0"/>
              </w:rPr>
            </w:r>
          </w:p>
          <w:p w:rsidR="00000000" w:rsidDel="00000000" w:rsidP="00000000" w:rsidRDefault="00000000" w:rsidRPr="00000000" w14:paraId="00000016">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Bedford County Archives protects and preserves historical, permanent records that are generated by the county government offices. Projects for volunteers include; cleaning records, placing the records in archival quality folders with proper labeling/descriptions, indexing, and creating finding aids.  </w:t>
              <w:br w:type="textWrapping"/>
              <w:br w:type="textWrapping"/>
              <w:t xml:space="preserve">Days and times available: Tuesday, Wednesday, and Thursdays in 1-2 hour increments between 9:30 a.m. and 11:30 a.m. and between 1:30 p.m. and 3:30 p.m. (during the summer months, afternoon hours will be in an air-conditioned office, not working in the attic). The Archives office has moved from the vault to the room next door (it is now in room 105). Lifting requirements: up to 20 lbs </w:t>
              <w:br w:type="textWrapping"/>
              <w:br w:type="textWrapping"/>
              <w:t xml:space="preserve">Misc. Info: there may be dust, mold, or mildew (when working in the courthouse attic) but we do supply masks,gloves, and aprons. Students that wish to volunteer, but have allergies, may opt to help out in the vault only. If interested, please contact Carol Roberts.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Bedford County Arts Council, Inc.</w:t>
            </w:r>
          </w:p>
        </w:tc>
      </w:tr>
      <w:tr>
        <w:trPr>
          <w:cantSplit w:val="0"/>
          <w:tblHeader w:val="0"/>
        </w:trPr>
        <w:tc>
          <w:tcPr>
            <w:tcBorders>
              <w:top w:color="000000" w:space="0" w:sz="0" w:val="nil"/>
            </w:tcBorders>
          </w:tcPr>
          <w:p w:rsidR="00000000" w:rsidDel="00000000" w:rsidP="00000000" w:rsidRDefault="00000000" w:rsidRPr="00000000" w14:paraId="0000001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Debbie Atterholt</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76bc21"/>
                  <w:u w:val="single"/>
                  <w:rtl w:val="0"/>
                </w:rPr>
                <w:t xml:space="preserve">BCACfund@yahoo.com</w:t>
              </w:r>
            </w:hyperlink>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205-5990</w:t>
            </w:r>
          </w:p>
          <w:p w:rsidR="00000000" w:rsidDel="00000000" w:rsidP="00000000" w:rsidRDefault="00000000" w:rsidRPr="00000000" w14:paraId="0000001C">
            <w:pPr>
              <w:spacing w:line="240" w:lineRule="auto"/>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D">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The Bedford County Arts Council seeks to encourage, promote, foster, sponsor and develop the arts in Bedford County and surrounding areas for the benefit of the general public. The Arts Council is an all-volunteer nonprofit organization. There are many opportunities for students to volunteer as theatre stage crew, at the invitation of the director, set-up and planning for cultural events, storage area clean-up and much more. Each year, the Bedford County Arts Council produces 4 regular theatre productions and 2 theatre fundraisers, 5 special events (festivals, etc.), as well as 4 dances with a live band. If interested, please reach out to Debbie Atterholt.</w:t>
            </w:r>
          </w:p>
        </w:tc>
      </w:tr>
      <w:tr>
        <w:trPr>
          <w:cantSplit w:val="0"/>
          <w:tblHeader w:val="0"/>
        </w:trPr>
        <w:tc>
          <w:tcPr>
            <w:tcBorders>
              <w:bottom w:color="000000" w:space="0" w:sz="0" w:val="nil"/>
            </w:tcBorders>
            <w:shd w:fill="76bc21" w:val="clear"/>
          </w:tcPr>
          <w:p w:rsidR="00000000" w:rsidDel="00000000" w:rsidP="00000000" w:rsidRDefault="00000000" w:rsidRPr="00000000" w14:paraId="0000001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Catholic Charities Family Resource Center Bedford County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F">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0">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Aricindy Castillo Guzman</w:t>
            </w:r>
          </w:p>
          <w:p w:rsidR="00000000" w:rsidDel="00000000" w:rsidP="00000000" w:rsidRDefault="00000000" w:rsidRPr="00000000" w14:paraId="00000021">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aguzman@cctenn.org</w:t>
              </w:r>
            </w:hyperlink>
            <w:r w:rsidDel="00000000" w:rsidR="00000000" w:rsidRPr="00000000">
              <w:rPr>
                <w:rtl w:val="0"/>
              </w:rPr>
            </w:r>
          </w:p>
          <w:p w:rsidR="00000000" w:rsidDel="00000000" w:rsidP="00000000" w:rsidRDefault="00000000" w:rsidRPr="00000000" w14:paraId="00000022">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931) 735-6240</w:t>
            </w:r>
          </w:p>
          <w:p w:rsidR="00000000" w:rsidDel="00000000" w:rsidP="00000000" w:rsidRDefault="00000000" w:rsidRPr="00000000" w14:paraId="00000023">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cctenn.org</w:t>
              </w:r>
            </w:hyperlink>
            <w:r w:rsidDel="00000000" w:rsidR="00000000" w:rsidRPr="00000000">
              <w:rPr>
                <w:rtl w:val="0"/>
              </w:rPr>
            </w:r>
          </w:p>
          <w:p w:rsidR="00000000" w:rsidDel="00000000" w:rsidP="00000000" w:rsidRDefault="00000000" w:rsidRPr="00000000" w14:paraId="00000024">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Catholic Charities, Diocese of Nashville , is a faith-based organization partnering with a wide range of local non-profits, community organizations, and church communities to improve lives throughout Middle Tennessee. Catholic Charities Family Resource Center Bedford County focuses on the specific needs of residents living in close proximity. Bedford County needs volunteers for: Stocking the food pantry, babysitting client's children while the parent attends the financial literacy course, reception work, custodial work, and setting up and cleaning up for events. If interested, please contact Aricindy Castillo Guzman.</w:t>
            </w:r>
          </w:p>
        </w:tc>
      </w:tr>
      <w:tr>
        <w:trPr>
          <w:cantSplit w:val="0"/>
          <w:tblHeader w:val="0"/>
        </w:trPr>
        <w:tc>
          <w:tcPr>
            <w:shd w:fill="76bc21" w:val="clear"/>
          </w:tcPr>
          <w:p w:rsidR="00000000" w:rsidDel="00000000" w:rsidP="00000000" w:rsidRDefault="00000000" w:rsidRPr="00000000" w14:paraId="00000025">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Boys &amp; Girls Club of Bedford County</w:t>
            </w:r>
          </w:p>
        </w:tc>
      </w:tr>
      <w:tr>
        <w:trPr>
          <w:cantSplit w:val="0"/>
          <w:tblHeader w:val="0"/>
        </w:trPr>
        <w:tc>
          <w:tcPr/>
          <w:p w:rsidR="00000000" w:rsidDel="00000000" w:rsidP="00000000" w:rsidRDefault="00000000" w:rsidRPr="00000000" w14:paraId="0000002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27">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Shalonda Brown</w:t>
            </w:r>
          </w:p>
          <w:p w:rsidR="00000000" w:rsidDel="00000000" w:rsidP="00000000" w:rsidRDefault="00000000" w:rsidRPr="00000000" w14:paraId="00000028">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shalonda.brown@bgcrc.net</w:t>
              </w:r>
            </w:hyperlink>
            <w:r w:rsidDel="00000000" w:rsidR="00000000" w:rsidRPr="00000000">
              <w:rPr>
                <w:rtl w:val="0"/>
              </w:rPr>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735-6525</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2B">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Boys &amp; Girls Club of Bedford County</w:t>
              </w:r>
            </w:hyperlink>
            <w:r w:rsidDel="00000000" w:rsidR="00000000" w:rsidRPr="00000000">
              <w:rPr>
                <w:rtl w:val="0"/>
              </w:rPr>
            </w:r>
          </w:p>
          <w:p w:rsidR="00000000" w:rsidDel="00000000" w:rsidP="00000000" w:rsidRDefault="00000000" w:rsidRPr="00000000" w14:paraId="0000002C">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mission of the Boys and Girls Club is to enable all young people, especially those who need us most, to reach their full potential as productive, caring, responsible citizens. Our programs focus on helping kids succeed in school, live healthier, and become leaders. No matter your background, youth can benefit from your involvement. Explore just a few of the ways you may consider contributing to our youth: In-Person Tutoring, Virtual Tutoring, Club Beautification, Athletics Coaching, Mentoring &amp; Career Exposure, Event Support, Administrative Skills, and Groups, Organizations, and Corporations. If interested, please contact Shalonda Brown.</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D">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Cumberland River Compact</w:t>
            </w:r>
          </w:p>
        </w:tc>
      </w:tr>
      <w:tr>
        <w:trPr>
          <w:cantSplit w:val="0"/>
          <w:tblHeader w:val="0"/>
        </w:trPr>
        <w:tc>
          <w:tcPr>
            <w:tcBorders>
              <w:top w:color="000000" w:space="0" w:sz="0" w:val="nil"/>
            </w:tcBorders>
          </w:tcPr>
          <w:p w:rsidR="00000000" w:rsidDel="00000000" w:rsidP="00000000" w:rsidRDefault="00000000" w:rsidRPr="00000000" w14:paraId="0000002E">
            <w:pPr>
              <w:spacing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Environmental Conservation</w:t>
            </w:r>
            <w:r w:rsidDel="00000000" w:rsidR="00000000" w:rsidRPr="00000000">
              <w:rPr>
                <w:rtl w:val="0"/>
              </w:rPr>
            </w:r>
          </w:p>
          <w:p w:rsidR="00000000" w:rsidDel="00000000" w:rsidP="00000000" w:rsidRDefault="00000000" w:rsidRPr="00000000" w14:paraId="0000002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info@cumberlandrivercompact.org</w:t>
              </w:r>
            </w:hyperlink>
            <w:r w:rsidDel="00000000" w:rsidR="00000000" w:rsidRPr="00000000">
              <w:rPr>
                <w:rtl w:val="0"/>
              </w:rPr>
            </w:r>
          </w:p>
          <w:p w:rsidR="00000000" w:rsidDel="00000000" w:rsidP="00000000" w:rsidRDefault="00000000" w:rsidRPr="00000000" w14:paraId="0000003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837-1151</w:t>
            </w:r>
          </w:p>
          <w:p w:rsidR="00000000" w:rsidDel="00000000" w:rsidP="00000000" w:rsidRDefault="00000000" w:rsidRPr="00000000" w14:paraId="0000003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32">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https://cumberlandrivercompact.org/get-involved/volunteer/</w:t>
              </w:r>
            </w:hyperlink>
            <w:r w:rsidDel="00000000" w:rsidR="00000000" w:rsidRPr="00000000">
              <w:rPr>
                <w:rtl w:val="0"/>
              </w:rPr>
            </w:r>
          </w:p>
          <w:p w:rsidR="00000000" w:rsidDel="00000000" w:rsidP="00000000" w:rsidRDefault="00000000" w:rsidRPr="00000000" w14:paraId="00000033">
            <w:pPr>
              <w:spacing w:after="160" w:line="24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Cumberland River Compact offers “boots on the ground” volunteer opportunities to individuals and groups that are instrumental in helping our environment. Without our volunteers, we could not complete waterway cleanups, rain garden builds, tree plantings, invasive species removal, and even some of our programming, like Creek Critters, that depends on skilled volunteers. If interested, please visit their website.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4">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Bedford Builds Habitat for Humanity</w:t>
            </w:r>
          </w:p>
        </w:tc>
      </w:tr>
      <w:tr>
        <w:trPr>
          <w:cantSplit w:val="0"/>
          <w:tblHeader w:val="0"/>
        </w:trPr>
        <w:tc>
          <w:tcPr>
            <w:tcBorders>
              <w:top w:color="000000" w:space="0" w:sz="0" w:val="nil"/>
            </w:tcBorders>
          </w:tcPr>
          <w:p w:rsidR="00000000" w:rsidDel="00000000" w:rsidP="00000000" w:rsidRDefault="00000000" w:rsidRPr="00000000" w14:paraId="00000035">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bedfordbuildshfh@cafes.net</w:t>
              </w:r>
            </w:hyperlink>
            <w:r w:rsidDel="00000000" w:rsidR="00000000" w:rsidRPr="00000000">
              <w:rPr>
                <w:rtl w:val="0"/>
              </w:rPr>
            </w:r>
          </w:p>
          <w:p w:rsidR="00000000" w:rsidDel="00000000" w:rsidP="00000000" w:rsidRDefault="00000000" w:rsidRPr="00000000" w14:paraId="0000003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684-4300</w:t>
            </w:r>
          </w:p>
          <w:p w:rsidR="00000000" w:rsidDel="00000000" w:rsidP="00000000" w:rsidRDefault="00000000" w:rsidRPr="00000000" w14:paraId="0000003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39">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https://www.facebook.com/BedfordBuildsHabitatforHumanity/</w:t>
              </w:r>
            </w:hyperlink>
            <w:hyperlink r:id="rId17">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3A">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Time and time again, our community has demonstrated its generosity through countless hours of volunteering. Through this collective effort families have been able to move into their very own homes. Bedford Builds Habitat for Humanity still aims to seek passionate individuals and organizations to join us in our fight against substandard housing in Bedford County. Volunteers of all skill levels, races and religions are welcomed! For more info or to sign up, please call or email the information above.</w:t>
            </w:r>
          </w:p>
        </w:tc>
      </w:tr>
      <w:tr>
        <w:trPr>
          <w:cantSplit w:val="0"/>
          <w:tblHeader w:val="0"/>
        </w:trPr>
        <w:tc>
          <w:tcPr>
            <w:tcBorders>
              <w:top w:color="000000" w:space="0" w:sz="0" w:val="nil"/>
            </w:tcBorders>
            <w:shd w:fill="76bc21" w:val="clear"/>
          </w:tcPr>
          <w:p w:rsidR="00000000" w:rsidDel="00000000" w:rsidP="00000000" w:rsidRDefault="00000000" w:rsidRPr="00000000" w14:paraId="0000003B">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New Destiny Dog Rescue</w:t>
            </w:r>
          </w:p>
        </w:tc>
      </w:tr>
      <w:tr>
        <w:trPr>
          <w:cantSplit w:val="0"/>
          <w:tblHeader w:val="0"/>
        </w:trPr>
        <w:tc>
          <w:tcPr>
            <w:tcBorders>
              <w:top w:color="000000" w:space="0" w:sz="0" w:val="nil"/>
            </w:tcBorders>
          </w:tcPr>
          <w:p w:rsidR="00000000" w:rsidDel="00000000" w:rsidP="00000000" w:rsidRDefault="00000000" w:rsidRPr="00000000" w14:paraId="0000003C">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Animal Welfare</w:t>
            </w:r>
            <w:r w:rsidDel="00000000" w:rsidR="00000000" w:rsidRPr="00000000">
              <w:rPr>
                <w:rtl w:val="0"/>
              </w:rPr>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8">
              <w:r w:rsidDel="00000000" w:rsidR="00000000" w:rsidRPr="00000000">
                <w:rPr>
                  <w:rFonts w:ascii="Calibri" w:cs="Calibri" w:eastAsia="Calibri" w:hAnsi="Calibri"/>
                  <w:color w:val="76bc21"/>
                  <w:u w:val="single"/>
                  <w:rtl w:val="0"/>
                </w:rPr>
                <w:t xml:space="preserve">newdestinydogs@gmail.com</w:t>
              </w:r>
            </w:hyperlink>
            <w:r w:rsidDel="00000000" w:rsidR="00000000" w:rsidRPr="00000000">
              <w:rPr>
                <w:rtl w:val="0"/>
              </w:rPr>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212-9678</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or 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0">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9">
              <w:r w:rsidDel="00000000" w:rsidR="00000000" w:rsidRPr="00000000">
                <w:rPr>
                  <w:rFonts w:ascii="Calibri" w:cs="Calibri" w:eastAsia="Calibri" w:hAnsi="Calibri"/>
                  <w:color w:val="76bc21"/>
                  <w:u w:val="single"/>
                  <w:rtl w:val="0"/>
                </w:rPr>
                <w:t xml:space="preserve">newdestinydogrescue.org</w:t>
              </w:r>
            </w:hyperlink>
            <w:r w:rsidDel="00000000" w:rsidR="00000000" w:rsidRPr="00000000">
              <w:rPr>
                <w:rtl w:val="0"/>
              </w:rPr>
            </w:r>
          </w:p>
          <w:p w:rsidR="00000000" w:rsidDel="00000000" w:rsidP="00000000" w:rsidRDefault="00000000" w:rsidRPr="00000000" w14:paraId="00000041">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New Destiny Dog Rescue is dedicated to rescuing and re-homing dogs. We rescue dogs from local shelters, provide medical care, and keep them in foster homes until they are adopted or ready for transportation to partner rescues in the Northeast or Mid-West that will find the dogs their forever homes. We would love to have volunteers help with stocking, displaying items, cleaning and organizing, and painting furniture. Our upscale "yard sale" building is located at 202 East Highland Street, Shelbyville, TN. If interested, please email or call the information above.</w:t>
            </w:r>
          </w:p>
        </w:tc>
      </w:tr>
      <w:tr>
        <w:trPr>
          <w:cantSplit w:val="0"/>
          <w:tblHeader w:val="0"/>
        </w:trPr>
        <w:tc>
          <w:tcPr>
            <w:tcBorders>
              <w:top w:color="000000" w:space="0" w:sz="0" w:val="nil"/>
            </w:tcBorders>
            <w:shd w:fill="76bc21" w:val="clear"/>
          </w:tcPr>
          <w:p w:rsidR="00000000" w:rsidDel="00000000" w:rsidP="00000000" w:rsidRDefault="00000000" w:rsidRPr="00000000" w14:paraId="00000042">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Community Care Ministries: The Attic Outlet</w:t>
            </w:r>
          </w:p>
        </w:tc>
      </w:tr>
      <w:tr>
        <w:trPr>
          <w:cantSplit w:val="0"/>
          <w:tblHeader w:val="0"/>
        </w:trPr>
        <w:tc>
          <w:tcPr>
            <w:tcBorders>
              <w:top w:color="000000" w:space="0" w:sz="0" w:val="nil"/>
            </w:tcBorders>
          </w:tcPr>
          <w:p w:rsidR="00000000" w:rsidDel="00000000" w:rsidP="00000000" w:rsidRDefault="00000000" w:rsidRPr="00000000" w14:paraId="00000043">
            <w:pPr>
              <w:ind w:right="-120"/>
              <w:rPr>
                <w:rFonts w:ascii="Calibri" w:cs="Calibri" w:eastAsia="Calibri" w:hAnsi="Calibri"/>
                <w:color w:val="595959"/>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0">
              <w:r w:rsidDel="00000000" w:rsidR="00000000" w:rsidRPr="00000000">
                <w:rPr>
                  <w:rFonts w:ascii="Calibri" w:cs="Calibri" w:eastAsia="Calibri" w:hAnsi="Calibri"/>
                  <w:color w:val="76bc21"/>
                  <w:u w:val="single"/>
                  <w:rtl w:val="0"/>
                </w:rPr>
                <w:t xml:space="preserve">commcare@lighttube.net</w:t>
              </w:r>
            </w:hyperlink>
            <w:r w:rsidDel="00000000" w:rsidR="00000000" w:rsidRPr="00000000">
              <w:rPr>
                <w:rtl w:val="0"/>
              </w:rPr>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393-3002</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or email</w:t>
            </w:r>
          </w:p>
          <w:p w:rsidR="00000000" w:rsidDel="00000000" w:rsidP="00000000" w:rsidRDefault="00000000" w:rsidRPr="00000000" w14:paraId="00000047">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The Attic Outlet</w:t>
              </w:r>
            </w:hyperlink>
            <w:r w:rsidDel="00000000" w:rsidR="00000000" w:rsidRPr="00000000">
              <w:rPr>
                <w:rtl w:val="0"/>
              </w:rPr>
            </w:r>
          </w:p>
          <w:p w:rsidR="00000000" w:rsidDel="00000000" w:rsidP="00000000" w:rsidRDefault="00000000" w:rsidRPr="00000000" w14:paraId="00000048">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Community Care Ministries, Inc. is a 501c3 non-profit. Our mission statement is to meet the financial, emotional, and spiritual needs for our neighbors in a four county area: Bedford, Coffee, Franklin and Moore. Our funding source is the thrift store known as The Attic Outlet . We always need volunteers to help in the sorting area for the donations received. Please email or call the info above if interested.</w:t>
            </w:r>
          </w:p>
        </w:tc>
      </w:tr>
      <w:tr>
        <w:trPr>
          <w:cantSplit w:val="0"/>
          <w:tblHeader w:val="0"/>
        </w:trPr>
        <w:tc>
          <w:tcPr>
            <w:tcBorders>
              <w:top w:color="000000" w:space="0" w:sz="0" w:val="nil"/>
            </w:tcBorders>
            <w:shd w:fill="76bc21" w:val="clear"/>
          </w:tcPr>
          <w:p w:rsidR="00000000" w:rsidDel="00000000" w:rsidP="00000000" w:rsidRDefault="00000000" w:rsidRPr="00000000" w14:paraId="00000049">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Do Over Farm</w:t>
            </w:r>
          </w:p>
        </w:tc>
      </w:tr>
      <w:tr>
        <w:trPr>
          <w:cantSplit w:val="0"/>
          <w:tblHeader w:val="0"/>
        </w:trPr>
        <w:tc>
          <w:tcPr>
            <w:tcBorders>
              <w:top w:color="000000" w:space="0" w:sz="0" w:val="nil"/>
            </w:tcBorders>
          </w:tcPr>
          <w:p w:rsidR="00000000" w:rsidDel="00000000" w:rsidP="00000000" w:rsidRDefault="00000000" w:rsidRPr="00000000" w14:paraId="0000004A">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Amanda Parrott</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2">
              <w:r w:rsidDel="00000000" w:rsidR="00000000" w:rsidRPr="00000000">
                <w:rPr>
                  <w:rFonts w:ascii="Calibri" w:cs="Calibri" w:eastAsia="Calibri" w:hAnsi="Calibri"/>
                  <w:color w:val="76bc21"/>
                  <w:u w:val="single"/>
                  <w:rtl w:val="0"/>
                </w:rPr>
                <w:t xml:space="preserve">dooverfarm@gmail.com</w:t>
              </w:r>
            </w:hyperlink>
            <w:r w:rsidDel="00000000" w:rsidR="00000000" w:rsidRPr="00000000">
              <w:rPr>
                <w:rtl w:val="0"/>
              </w:rPr>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497-6471</w:t>
            </w:r>
          </w:p>
          <w:p w:rsidR="00000000" w:rsidDel="00000000" w:rsidP="00000000" w:rsidRDefault="00000000" w:rsidRPr="00000000" w14:paraId="0000004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4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3">
              <w:r w:rsidDel="00000000" w:rsidR="00000000" w:rsidRPr="00000000">
                <w:rPr>
                  <w:rFonts w:ascii="Calibri" w:cs="Calibri" w:eastAsia="Calibri" w:hAnsi="Calibri"/>
                  <w:color w:val="76bc21"/>
                  <w:u w:val="single"/>
                  <w:rtl w:val="0"/>
                </w:rPr>
                <w:t xml:space="preserve">https://www.dooverfarm.com/</w:t>
              </w:r>
            </w:hyperlink>
            <w:r w:rsidDel="00000000" w:rsidR="00000000" w:rsidRPr="00000000">
              <w:rPr>
                <w:rtl w:val="0"/>
              </w:rPr>
            </w:r>
          </w:p>
          <w:p w:rsidR="00000000" w:rsidDel="00000000" w:rsidP="00000000" w:rsidRDefault="00000000" w:rsidRPr="00000000" w14:paraId="00000050">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Come work on a farm. We have an abundance of animal welfare opportunities along with repair work, hay, bush hog, etc. If interested, please email Amanda Parrott for more information.</w:t>
            </w:r>
          </w:p>
          <w:p w:rsidR="00000000" w:rsidDel="00000000" w:rsidP="00000000" w:rsidRDefault="00000000" w:rsidRPr="00000000" w14:paraId="00000051">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2">
            <w:pPr>
              <w:ind w:left="90" w:right="-120" w:firstLine="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Wreaths Across America</w:t>
            </w:r>
          </w:p>
        </w:tc>
      </w:tr>
      <w:tr>
        <w:trPr>
          <w:cantSplit w:val="0"/>
          <w:tblHeader w:val="0"/>
        </w:trPr>
        <w:tc>
          <w:tcPr>
            <w:tcBorders>
              <w:top w:color="000000" w:space="0" w:sz="0" w:val="nil"/>
            </w:tcBorders>
          </w:tcPr>
          <w:p w:rsidR="00000000" w:rsidDel="00000000" w:rsidP="00000000" w:rsidRDefault="00000000" w:rsidRPr="00000000" w14:paraId="00000053">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Cindy Tatum</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4">
              <w:r w:rsidDel="00000000" w:rsidR="00000000" w:rsidRPr="00000000">
                <w:rPr>
                  <w:rFonts w:ascii="Calibri" w:cs="Calibri" w:eastAsia="Calibri" w:hAnsi="Calibri"/>
                  <w:color w:val="76bc21"/>
                  <w:u w:val="single"/>
                  <w:rtl w:val="0"/>
                </w:rPr>
                <w:t xml:space="preserve">teach@wreathsacrossamerica.org</w:t>
              </w:r>
            </w:hyperlink>
            <w:r w:rsidDel="00000000" w:rsidR="00000000" w:rsidRPr="00000000">
              <w:rPr>
                <w:rtl w:val="0"/>
              </w:rPr>
            </w:r>
          </w:p>
          <w:p w:rsidR="00000000" w:rsidDel="00000000" w:rsidP="00000000" w:rsidRDefault="00000000" w:rsidRPr="00000000" w14:paraId="000000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693-9394</w:t>
            </w:r>
            <w:r w:rsidDel="00000000" w:rsidR="00000000" w:rsidRPr="00000000">
              <w:rPr>
                <w:rtl w:val="0"/>
              </w:rPr>
            </w:r>
          </w:p>
          <w:p w:rsidR="00000000" w:rsidDel="00000000" w:rsidP="00000000" w:rsidRDefault="00000000" w:rsidRPr="00000000" w14:paraId="00000057">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5">
              <w:r w:rsidDel="00000000" w:rsidR="00000000" w:rsidRPr="00000000">
                <w:rPr>
                  <w:rFonts w:ascii="Calibri" w:cs="Calibri" w:eastAsia="Calibri" w:hAnsi="Calibri"/>
                  <w:color w:val="76bc21"/>
                  <w:u w:val="single"/>
                  <w:rtl w:val="0"/>
                </w:rPr>
                <w:t xml:space="preserve">https://www.wreathsacrossamerica.org/</w:t>
              </w:r>
            </w:hyperlink>
            <w:r w:rsidDel="00000000" w:rsidR="00000000" w:rsidRPr="00000000">
              <w:rPr>
                <w:rtl w:val="0"/>
              </w:rPr>
            </w:r>
          </w:p>
          <w:p w:rsidR="00000000" w:rsidDel="00000000" w:rsidP="00000000" w:rsidRDefault="00000000" w:rsidRPr="00000000" w14:paraId="00000058">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On National Wreaths Across America Day, on the second or third Saturday in December, volunteers gather to lay wreaths on the tombstones of veterans from across the country, including Tennessee. Participants remember and honor our veterans who have sacrificed so much for the freedoms we enjoy every day. There is also an opportunity for Volunteers to help remove the wreaths on Wreaths Out Day. To find a cemetery in your county that participates in National Wreaths Across America Day go to the website and follow the instructions.</w:t>
            </w:r>
          </w:p>
        </w:tc>
      </w:tr>
      <w:tr>
        <w:trPr>
          <w:cantSplit w:val="0"/>
          <w:tblHeader w:val="0"/>
        </w:trPr>
        <w:tc>
          <w:tcPr>
            <w:tcBorders>
              <w:top w:color="000000" w:space="0" w:sz="0" w:val="nil"/>
            </w:tcBorders>
          </w:tcPr>
          <w:p w:rsidR="00000000" w:rsidDel="00000000" w:rsidP="00000000" w:rsidRDefault="00000000" w:rsidRPr="00000000" w14:paraId="00000059">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B">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E">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F">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0">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61">
      <w:pPr>
        <w:spacing w:line="240" w:lineRule="auto"/>
        <w:ind w:left="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2">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3">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4">
      <w:pPr>
        <w:ind w:left="90" w:right="-720" w:firstLine="0"/>
        <w:rPr/>
      </w:pPr>
      <w:r w:rsidDel="00000000" w:rsidR="00000000" w:rsidRPr="00000000">
        <w:rPr>
          <w:rtl w:val="0"/>
        </w:rPr>
      </w:r>
    </w:p>
    <w:sectPr>
      <w:headerReference r:id="rId26" w:type="default"/>
      <w:headerReference r:id="rId27" w:type="first"/>
      <w:footerReference r:id="rId2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Bedford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commcare@lighttube.net" TargetMode="External"/><Relationship Id="rId22" Type="http://schemas.openxmlformats.org/officeDocument/2006/relationships/hyperlink" Target="mailto:dooverfarm@gmail.com" TargetMode="External"/><Relationship Id="rId21" Type="http://schemas.openxmlformats.org/officeDocument/2006/relationships/hyperlink" Target="https://www.facebook.com/theatticoutlet/" TargetMode="External"/><Relationship Id="rId24" Type="http://schemas.openxmlformats.org/officeDocument/2006/relationships/hyperlink" Target="mailto:teach@wreathsacrossamerica.org" TargetMode="External"/><Relationship Id="rId23" Type="http://schemas.openxmlformats.org/officeDocument/2006/relationships/hyperlink" Target="https://www.dooverfar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guzman@cctenn.org" TargetMode="External"/><Relationship Id="rId26" Type="http://schemas.openxmlformats.org/officeDocument/2006/relationships/header" Target="header1.xml"/><Relationship Id="rId25" Type="http://schemas.openxmlformats.org/officeDocument/2006/relationships/hyperlink" Target="https://www.wreathsacrossamerica.org/" TargetMode="External"/><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carol.roberts@bedfordcountytn.gov" TargetMode="External"/><Relationship Id="rId8" Type="http://schemas.openxmlformats.org/officeDocument/2006/relationships/hyperlink" Target="mailto:BCACfund@yahoo.com" TargetMode="External"/><Relationship Id="rId11" Type="http://schemas.openxmlformats.org/officeDocument/2006/relationships/hyperlink" Target="mailto:shalonda.brown@bgcrc.net" TargetMode="External"/><Relationship Id="rId10" Type="http://schemas.openxmlformats.org/officeDocument/2006/relationships/hyperlink" Target="http://cctenn.org" TargetMode="External"/><Relationship Id="rId13" Type="http://schemas.openxmlformats.org/officeDocument/2006/relationships/hyperlink" Target="mailto:info@cumberlandrivercompact.org" TargetMode="External"/><Relationship Id="rId12" Type="http://schemas.openxmlformats.org/officeDocument/2006/relationships/hyperlink" Target="https://www.facebook.com/profile.php?id=100064572074464" TargetMode="External"/><Relationship Id="rId15" Type="http://schemas.openxmlformats.org/officeDocument/2006/relationships/hyperlink" Target="mailto:bedfordbuildshfh@cafes.ne" TargetMode="External"/><Relationship Id="rId14" Type="http://schemas.openxmlformats.org/officeDocument/2006/relationships/hyperlink" Target="https://cumberlandrivercompact.org/get-involved/volunteer/" TargetMode="External"/><Relationship Id="rId17" Type="http://schemas.openxmlformats.org/officeDocument/2006/relationships/hyperlink" Target="https://www.facebook.com/BedfordBuildsHabitatforHumanity/" TargetMode="External"/><Relationship Id="rId16" Type="http://schemas.openxmlformats.org/officeDocument/2006/relationships/hyperlink" Target="https://www.facebook.com/BedfordBuildsHabitatforHumanity/" TargetMode="External"/><Relationship Id="rId19" Type="http://schemas.openxmlformats.org/officeDocument/2006/relationships/hyperlink" Target="http://newdestinydogrescue.org" TargetMode="External"/><Relationship Id="rId18" Type="http://schemas.openxmlformats.org/officeDocument/2006/relationships/hyperlink" Target="mailto:newdestinydog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